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6F" w:rsidRDefault="00D05E6F" w:rsidP="00D05E6F">
      <w:pPr>
        <w:pStyle w:val="Nadpis1"/>
        <w:jc w:val="center"/>
        <w:rPr>
          <w:rFonts w:cs="Arial"/>
          <w:sz w:val="22"/>
          <w:szCs w:val="22"/>
          <w:lang w:val="cs-CZ"/>
        </w:rPr>
      </w:pPr>
      <w:r w:rsidRPr="005158AC">
        <w:rPr>
          <w:rFonts w:cs="Arial"/>
          <w:sz w:val="22"/>
          <w:szCs w:val="22"/>
        </w:rPr>
        <w:t>Příloha 4a: Názorové šetření u místních aktérů</w:t>
      </w:r>
      <w:r w:rsidRPr="005158AC">
        <w:rPr>
          <w:rFonts w:cs="Arial"/>
          <w:sz w:val="22"/>
          <w:szCs w:val="22"/>
          <w:lang w:val="cs-CZ"/>
        </w:rPr>
        <w:t xml:space="preserve"> </w:t>
      </w:r>
      <w:r w:rsidR="00BE1FA1">
        <w:rPr>
          <w:rFonts w:cs="Arial"/>
          <w:sz w:val="22"/>
          <w:szCs w:val="22"/>
          <w:lang w:val="cs-CZ"/>
        </w:rPr>
        <w:t>–</w:t>
      </w:r>
      <w:r w:rsidRPr="005158AC">
        <w:rPr>
          <w:rFonts w:cs="Arial"/>
          <w:sz w:val="22"/>
          <w:szCs w:val="22"/>
          <w:lang w:val="cs-CZ"/>
        </w:rPr>
        <w:t xml:space="preserve"> obyvatelé</w:t>
      </w:r>
    </w:p>
    <w:p w:rsidR="00BE1FA1" w:rsidRPr="00BE1FA1" w:rsidRDefault="00BE1FA1" w:rsidP="00BE1FA1">
      <w:pPr>
        <w:jc w:val="center"/>
        <w:rPr>
          <w:rFonts w:eastAsia="Times New Roman" w:cs="Arial"/>
          <w:b/>
          <w:bCs/>
          <w:sz w:val="22"/>
          <w:lang w:val="x-none"/>
        </w:rPr>
      </w:pPr>
      <w:bookmarkStart w:id="0" w:name="_GoBack"/>
      <w:r w:rsidRPr="00BE1FA1">
        <w:rPr>
          <w:rFonts w:eastAsia="Times New Roman" w:cs="Arial"/>
          <w:b/>
          <w:bCs/>
          <w:sz w:val="22"/>
          <w:lang w:val="x-none"/>
        </w:rPr>
        <w:t>„Jak se vám žije ve vaší obci?“</w:t>
      </w:r>
    </w:p>
    <w:bookmarkEnd w:id="0"/>
    <w:p w:rsidR="00D05E6F" w:rsidRPr="005158AC" w:rsidRDefault="00D05E6F" w:rsidP="00D05E6F">
      <w:pPr>
        <w:rPr>
          <w:sz w:val="22"/>
        </w:rPr>
      </w:pPr>
    </w:p>
    <w:p w:rsidR="00D05E6F" w:rsidRDefault="00D05E6F" w:rsidP="00D05E6F">
      <w:pPr>
        <w:rPr>
          <w:sz w:val="22"/>
        </w:rPr>
      </w:pPr>
      <w:r w:rsidRPr="005158AC">
        <w:rPr>
          <w:sz w:val="22"/>
        </w:rPr>
        <w:t>Dotazníky pro občany byly</w:t>
      </w:r>
      <w:r>
        <w:rPr>
          <w:sz w:val="22"/>
        </w:rPr>
        <w:t>:</w:t>
      </w:r>
    </w:p>
    <w:p w:rsidR="00D05E6F" w:rsidRDefault="00D05E6F" w:rsidP="00D05E6F">
      <w:pPr>
        <w:pStyle w:val="Odstavecseseznamem"/>
        <w:numPr>
          <w:ilvl w:val="0"/>
          <w:numId w:val="3"/>
        </w:numPr>
        <w:rPr>
          <w:sz w:val="22"/>
        </w:rPr>
      </w:pPr>
      <w:r w:rsidRPr="00C104DA">
        <w:rPr>
          <w:sz w:val="22"/>
        </w:rPr>
        <w:t xml:space="preserve">distribuovány na konci dubna 2013 Českou Poštou do všech domácností v území MAS BLN </w:t>
      </w:r>
    </w:p>
    <w:p w:rsidR="00D05E6F" w:rsidRDefault="00D05E6F" w:rsidP="00D05E6F">
      <w:pPr>
        <w:pStyle w:val="Odstavecseseznamem"/>
        <w:numPr>
          <w:ilvl w:val="0"/>
          <w:numId w:val="3"/>
        </w:numPr>
        <w:rPr>
          <w:sz w:val="22"/>
        </w:rPr>
      </w:pPr>
      <w:r w:rsidRPr="00C104DA">
        <w:rPr>
          <w:sz w:val="22"/>
        </w:rPr>
        <w:t>k dispozici na obecních úřadech nebo na frekventovaných místech (obchod, mateřská škola, čekárna lékaře), kde byly současně umístěny i boxy, které sloužily</w:t>
      </w:r>
      <w:r>
        <w:rPr>
          <w:sz w:val="22"/>
        </w:rPr>
        <w:t xml:space="preserve"> ke sběru vyplněných dotazníků</w:t>
      </w:r>
    </w:p>
    <w:p w:rsidR="00D05E6F" w:rsidRDefault="00D05E6F" w:rsidP="00D05E6F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na stránkách MAS BLN (</w:t>
      </w:r>
      <w:hyperlink r:id="rId7" w:history="1">
        <w:r w:rsidRPr="003C7D32">
          <w:rPr>
            <w:rStyle w:val="Hypertextovodkaz"/>
            <w:color w:val="auto"/>
            <w:sz w:val="22"/>
            <w:u w:val="none"/>
          </w:rPr>
          <w:t>www.mas-netolice.cz</w:t>
        </w:r>
      </w:hyperlink>
      <w:r w:rsidRPr="003C7D32">
        <w:rPr>
          <w:sz w:val="22"/>
        </w:rPr>
        <w:t>)</w:t>
      </w:r>
    </w:p>
    <w:p w:rsidR="00D05E6F" w:rsidRDefault="00D05E6F" w:rsidP="00D05E6F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rozdávány na veřejných slyšeních (červen 2013)</w:t>
      </w:r>
    </w:p>
    <w:p w:rsidR="00D05E6F" w:rsidRDefault="00D05E6F" w:rsidP="00D05E6F">
      <w:pPr>
        <w:rPr>
          <w:sz w:val="22"/>
        </w:rPr>
      </w:pPr>
      <w:r>
        <w:rPr>
          <w:sz w:val="22"/>
        </w:rPr>
        <w:t>Dotazníky bylo možné odevzdat:</w:t>
      </w:r>
    </w:p>
    <w:p w:rsidR="00D05E6F" w:rsidRDefault="00D05E6F" w:rsidP="00D05E6F">
      <w:pPr>
        <w:pStyle w:val="Odstavecseseznamem"/>
        <w:numPr>
          <w:ilvl w:val="0"/>
          <w:numId w:val="4"/>
        </w:numPr>
        <w:rPr>
          <w:sz w:val="22"/>
        </w:rPr>
      </w:pPr>
      <w:r>
        <w:rPr>
          <w:sz w:val="22"/>
        </w:rPr>
        <w:t>zaslat</w:t>
      </w:r>
      <w:r w:rsidRPr="003C7D32">
        <w:rPr>
          <w:sz w:val="22"/>
        </w:rPr>
        <w:t xml:space="preserve"> poštou na adresu kanceláře MAS BLN</w:t>
      </w:r>
    </w:p>
    <w:p w:rsidR="00D05E6F" w:rsidRDefault="00D05E6F" w:rsidP="00D05E6F">
      <w:pPr>
        <w:pStyle w:val="Odstavecseseznamem"/>
        <w:numPr>
          <w:ilvl w:val="0"/>
          <w:numId w:val="4"/>
        </w:numPr>
        <w:rPr>
          <w:sz w:val="22"/>
        </w:rPr>
      </w:pPr>
      <w:r w:rsidRPr="003C7D32">
        <w:rPr>
          <w:sz w:val="22"/>
        </w:rPr>
        <w:t>vyplňovat elektronicky na stránkách MAS BLN</w:t>
      </w:r>
      <w:r>
        <w:rPr>
          <w:sz w:val="22"/>
        </w:rPr>
        <w:t xml:space="preserve"> (vyplněno 87 dotazníků)</w:t>
      </w:r>
    </w:p>
    <w:p w:rsidR="00D05E6F" w:rsidRDefault="00D05E6F" w:rsidP="00D05E6F">
      <w:pPr>
        <w:pStyle w:val="Odstavecseseznamem"/>
        <w:numPr>
          <w:ilvl w:val="0"/>
          <w:numId w:val="4"/>
        </w:numPr>
        <w:rPr>
          <w:sz w:val="22"/>
        </w:rPr>
      </w:pPr>
      <w:r w:rsidRPr="003C7D32">
        <w:rPr>
          <w:sz w:val="22"/>
        </w:rPr>
        <w:t>odevzdat osobně v kanceláři MAS BLN.</w:t>
      </w:r>
    </w:p>
    <w:p w:rsidR="00D05E6F" w:rsidRDefault="00D05E6F" w:rsidP="00D05E6F">
      <w:pPr>
        <w:rPr>
          <w:sz w:val="22"/>
        </w:rPr>
      </w:pPr>
      <w:r>
        <w:rPr>
          <w:sz w:val="22"/>
        </w:rPr>
        <w:t>Informace o možném zapojení obyvatel do tvorby strategie (dotazníkového šetření) byly zveřejněny na stránkách MAS, rozeslány na obce, zveřejněny v obecních zpravodajích.</w:t>
      </w:r>
    </w:p>
    <w:p w:rsidR="00D05E6F" w:rsidRPr="003C7D32" w:rsidRDefault="00D05E6F" w:rsidP="00D05E6F">
      <w:pPr>
        <w:rPr>
          <w:sz w:val="22"/>
        </w:rPr>
      </w:pPr>
      <w:r>
        <w:rPr>
          <w:sz w:val="22"/>
        </w:rPr>
        <w:t>Dotazníkové šetření bylo provedeno v období duben – září 2013.</w:t>
      </w:r>
    </w:p>
    <w:p w:rsidR="00D05E6F" w:rsidRDefault="00D05E6F" w:rsidP="00D05E6F">
      <w:pPr>
        <w:rPr>
          <w:sz w:val="22"/>
        </w:rPr>
      </w:pPr>
      <w:r w:rsidRPr="005158AC">
        <w:rPr>
          <w:sz w:val="22"/>
        </w:rPr>
        <w:t>Dotazníky byly slosovatelné</w:t>
      </w:r>
      <w:r>
        <w:rPr>
          <w:sz w:val="22"/>
        </w:rPr>
        <w:t xml:space="preserve"> (losování proběhlo na podzim 2013). </w:t>
      </w:r>
    </w:p>
    <w:p w:rsidR="00D05E6F" w:rsidRPr="005158AC" w:rsidRDefault="00D05E6F" w:rsidP="00D05E6F">
      <w:pPr>
        <w:rPr>
          <w:sz w:val="22"/>
        </w:rPr>
      </w:pPr>
      <w:r w:rsidRPr="005158AC">
        <w:rPr>
          <w:sz w:val="22"/>
        </w:rPr>
        <w:t>Celkem se sešlo 530</w:t>
      </w:r>
      <w:r>
        <w:rPr>
          <w:sz w:val="22"/>
        </w:rPr>
        <w:t xml:space="preserve"> dotazníků - </w:t>
      </w:r>
      <w:r w:rsidRPr="005158AC">
        <w:rPr>
          <w:sz w:val="22"/>
        </w:rPr>
        <w:t xml:space="preserve">z mikroregionu Blanský les – podhůří 184, z mikroregionu </w:t>
      </w:r>
      <w:proofErr w:type="spellStart"/>
      <w:r w:rsidRPr="005158AC">
        <w:rPr>
          <w:sz w:val="22"/>
        </w:rPr>
        <w:t>Podkletí</w:t>
      </w:r>
      <w:proofErr w:type="spellEnd"/>
      <w:r w:rsidRPr="005158AC">
        <w:rPr>
          <w:sz w:val="22"/>
        </w:rPr>
        <w:t xml:space="preserve"> 184</w:t>
      </w:r>
      <w:r>
        <w:rPr>
          <w:sz w:val="22"/>
        </w:rPr>
        <w:t xml:space="preserve">, </w:t>
      </w:r>
      <w:r w:rsidRPr="005158AC">
        <w:rPr>
          <w:sz w:val="22"/>
        </w:rPr>
        <w:t xml:space="preserve">z mikroregionu </w:t>
      </w:r>
      <w:proofErr w:type="spellStart"/>
      <w:r w:rsidRPr="005158AC">
        <w:rPr>
          <w:sz w:val="22"/>
        </w:rPr>
        <w:t>Netolicko</w:t>
      </w:r>
      <w:proofErr w:type="spellEnd"/>
      <w:r w:rsidRPr="005158AC">
        <w:rPr>
          <w:sz w:val="22"/>
        </w:rPr>
        <w:t xml:space="preserve"> 14</w:t>
      </w:r>
      <w:r>
        <w:rPr>
          <w:sz w:val="22"/>
        </w:rPr>
        <w:t>5, z obce Chlumec 5 a z obce Litvínovice 12 dotazníků.</w:t>
      </w:r>
      <w:r w:rsidRPr="005158AC">
        <w:rPr>
          <w:sz w:val="22"/>
        </w:rPr>
        <w:t xml:space="preserve"> V dotaznících odpovídalo 318 žen a 211 mužů (1 respondent neuvedl pohlaví). Nejvíce respondentů bylo ve věkové kategorii 30- 65 let, průměrný věk respondenta dosahoval 43 let.</w:t>
      </w:r>
    </w:p>
    <w:p w:rsidR="00D05E6F" w:rsidRPr="005158AC" w:rsidRDefault="00D05E6F" w:rsidP="00D05E6F">
      <w:pPr>
        <w:rPr>
          <w:sz w:val="22"/>
        </w:rPr>
      </w:pPr>
      <w:r w:rsidRPr="005158AC">
        <w:rPr>
          <w:sz w:val="22"/>
        </w:rPr>
        <w:t>Největší část respondentů byli zaměstnanci (49%), další početnou skupinou byli penzisté (25 %), dále občané samostatně výdělečně činní (</w:t>
      </w:r>
      <w:proofErr w:type="gramStart"/>
      <w:r w:rsidRPr="005158AC">
        <w:rPr>
          <w:sz w:val="22"/>
        </w:rPr>
        <w:t>OSVČ) (14%</w:t>
      </w:r>
      <w:proofErr w:type="gramEnd"/>
      <w:r w:rsidRPr="005158AC">
        <w:rPr>
          <w:sz w:val="22"/>
        </w:rPr>
        <w:t xml:space="preserve">), 8 % tvořili rodiče na MD/RD, zbytek pak studenti a nezaměstnaní. </w:t>
      </w:r>
    </w:p>
    <w:p w:rsidR="00D05E6F" w:rsidRPr="005158AC" w:rsidRDefault="00D05E6F" w:rsidP="00D05E6F">
      <w:pPr>
        <w:rPr>
          <w:sz w:val="22"/>
        </w:rPr>
      </w:pPr>
      <w:r w:rsidRPr="005158AC">
        <w:rPr>
          <w:sz w:val="22"/>
        </w:rPr>
        <w:t>Dotazník obsahoval celkem 20 otázek. Odpovědi občanů jsou shrnuty v grafech v příloze.</w:t>
      </w:r>
    </w:p>
    <w:p w:rsidR="00D05E6F" w:rsidRPr="005158AC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sz w:val="22"/>
        </w:rPr>
      </w:pPr>
    </w:p>
    <w:p w:rsidR="00D05E6F" w:rsidRDefault="00D05E6F" w:rsidP="00D05E6F">
      <w:pPr>
        <w:rPr>
          <w:sz w:val="22"/>
        </w:rPr>
      </w:pPr>
    </w:p>
    <w:p w:rsidR="00D05E6F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>Příloha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372BABA8" wp14:editId="21650CB3">
            <wp:extent cx="5762625" cy="370522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5E6F" w:rsidRPr="005158AC" w:rsidRDefault="00D05E6F" w:rsidP="00D05E6F">
      <w:pPr>
        <w:rPr>
          <w:noProof/>
          <w:sz w:val="22"/>
          <w:lang w:eastAsia="cs-CZ"/>
        </w:rPr>
      </w:pPr>
      <w:r w:rsidRPr="005158AC">
        <w:rPr>
          <w:b/>
          <w:sz w:val="22"/>
        </w:rPr>
        <w:t xml:space="preserve">otázka. </w:t>
      </w:r>
      <w:proofErr w:type="gramStart"/>
      <w:r w:rsidRPr="005158AC">
        <w:rPr>
          <w:b/>
          <w:sz w:val="22"/>
        </w:rPr>
        <w:t>č.</w:t>
      </w:r>
      <w:proofErr w:type="gramEnd"/>
      <w:r w:rsidRPr="005158AC">
        <w:rPr>
          <w:b/>
          <w:sz w:val="22"/>
        </w:rPr>
        <w:t xml:space="preserve"> 1.</w:t>
      </w:r>
      <w:r w:rsidRPr="005158AC">
        <w:rPr>
          <w:sz w:val="22"/>
        </w:rPr>
        <w:t xml:space="preserve"> </w:t>
      </w:r>
      <w:r w:rsidRPr="005158AC">
        <w:rPr>
          <w:b/>
          <w:sz w:val="22"/>
        </w:rPr>
        <w:t>Co se Vám ve Vašem bydlišti líbí</w:t>
      </w:r>
      <w:r w:rsidRPr="005158AC">
        <w:rPr>
          <w:noProof/>
          <w:sz w:val="22"/>
          <w:lang w:eastAsia="cs-CZ"/>
        </w:rPr>
        <w:t xml:space="preserve"> (vybrat bylo možné více možností najednou)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3CA4F024" wp14:editId="1E9D6900">
            <wp:extent cx="5762625" cy="3714750"/>
            <wp:effectExtent l="0" t="0" r="9525" b="1905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158AC">
        <w:rPr>
          <w:b/>
          <w:sz w:val="22"/>
        </w:rPr>
        <w:t xml:space="preserve">otázka. </w:t>
      </w:r>
      <w:proofErr w:type="gramStart"/>
      <w:r w:rsidRPr="005158AC">
        <w:rPr>
          <w:b/>
          <w:sz w:val="22"/>
        </w:rPr>
        <w:t>č.</w:t>
      </w:r>
      <w:proofErr w:type="gramEnd"/>
      <w:r w:rsidRPr="005158AC">
        <w:rPr>
          <w:b/>
          <w:sz w:val="22"/>
        </w:rPr>
        <w:t xml:space="preserve"> 2.</w:t>
      </w:r>
      <w:r w:rsidRPr="005158AC">
        <w:rPr>
          <w:sz w:val="22"/>
        </w:rPr>
        <w:t xml:space="preserve"> </w:t>
      </w:r>
      <w:r w:rsidRPr="005158AC">
        <w:rPr>
          <w:b/>
          <w:sz w:val="22"/>
        </w:rPr>
        <w:t>Co se Vám ve Vašem bydlišti nelíbí</w:t>
      </w:r>
      <w:r w:rsidRPr="005158AC">
        <w:rPr>
          <w:b/>
          <w:noProof/>
          <w:sz w:val="22"/>
          <w:lang w:eastAsia="cs-CZ"/>
        </w:rPr>
        <w:t xml:space="preserve"> (</w:t>
      </w:r>
      <w:r w:rsidRPr="005158AC">
        <w:rPr>
          <w:noProof/>
          <w:sz w:val="22"/>
          <w:lang w:eastAsia="cs-CZ"/>
        </w:rPr>
        <w:t>vybrat bylo možné více možností najednou)</w:t>
      </w:r>
      <w:r w:rsidRPr="005158AC">
        <w:rPr>
          <w:noProof/>
          <w:sz w:val="22"/>
          <w:lang w:eastAsia="cs-CZ"/>
        </w:rPr>
        <w:br w:type="page"/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17D1E943" wp14:editId="6AEE7505">
            <wp:extent cx="5762625" cy="2076450"/>
            <wp:effectExtent l="0" t="0" r="9525" b="1905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158AC">
        <w:rPr>
          <w:b/>
          <w:sz w:val="22"/>
        </w:rPr>
        <w:t xml:space="preserve">otázka. </w:t>
      </w:r>
      <w:proofErr w:type="gramStart"/>
      <w:r w:rsidRPr="005158AC">
        <w:rPr>
          <w:b/>
          <w:sz w:val="22"/>
        </w:rPr>
        <w:t>č.</w:t>
      </w:r>
      <w:proofErr w:type="gramEnd"/>
      <w:r w:rsidRPr="005158AC">
        <w:rPr>
          <w:b/>
          <w:sz w:val="22"/>
        </w:rPr>
        <w:t xml:space="preserve"> 3. Snažíte se nějakým způsobem změnit to, co se Vám v obci a okolí nelíbí? </w:t>
      </w:r>
      <w:r w:rsidRPr="005158AC">
        <w:rPr>
          <w:sz w:val="22"/>
        </w:rPr>
        <w:t>(odpovídalo 520 respondentů)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590C3E2C" wp14:editId="45B9F37A">
            <wp:extent cx="5762625" cy="2343150"/>
            <wp:effectExtent l="0" t="0" r="9525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otázka. </w:t>
      </w:r>
      <w:proofErr w:type="gramStart"/>
      <w:r w:rsidRPr="005158AC">
        <w:rPr>
          <w:b/>
          <w:sz w:val="22"/>
        </w:rPr>
        <w:t>č.</w:t>
      </w:r>
      <w:proofErr w:type="gramEnd"/>
      <w:r w:rsidRPr="005158AC">
        <w:rPr>
          <w:b/>
          <w:sz w:val="22"/>
        </w:rPr>
        <w:t xml:space="preserve"> 4. Dojíždíte denně za prací? </w:t>
      </w:r>
      <w:r w:rsidRPr="005158AC">
        <w:rPr>
          <w:sz w:val="22"/>
        </w:rPr>
        <w:t>(odpovídalo 508 respondentů)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09BE72D4" wp14:editId="6A47EAE2">
            <wp:extent cx="5838825" cy="3086100"/>
            <wp:effectExtent l="0" t="0" r="9525" b="1905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5E6F" w:rsidRPr="005158AC" w:rsidRDefault="00D05E6F" w:rsidP="00D05E6F">
      <w:pPr>
        <w:rPr>
          <w:sz w:val="22"/>
        </w:rPr>
      </w:pPr>
      <w:r w:rsidRPr="005158AC">
        <w:rPr>
          <w:b/>
          <w:sz w:val="22"/>
        </w:rPr>
        <w:t xml:space="preserve">5. Je ve Vašem bydlišti dobře dostupná zdravotní služba? </w:t>
      </w:r>
      <w:r w:rsidRPr="005158AC">
        <w:rPr>
          <w:sz w:val="22"/>
        </w:rPr>
        <w:t>(odpovídalo 415 respondentů)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640ABEF5" wp14:editId="0B4CBB90">
            <wp:extent cx="5772150" cy="2647950"/>
            <wp:effectExtent l="0" t="0" r="19050" b="1905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5E6F" w:rsidRPr="005158AC" w:rsidRDefault="00D05E6F" w:rsidP="00D05E6F">
      <w:pPr>
        <w:rPr>
          <w:sz w:val="22"/>
        </w:rPr>
      </w:pPr>
      <w:r w:rsidRPr="005158AC">
        <w:rPr>
          <w:b/>
          <w:sz w:val="22"/>
        </w:rPr>
        <w:t xml:space="preserve">6. Jste s kvalitou a rozsahem zdravotní služby spokojeni? </w:t>
      </w:r>
      <w:r w:rsidRPr="005158AC">
        <w:rPr>
          <w:sz w:val="22"/>
        </w:rPr>
        <w:t>(odpovídalo 464 respondentů)</w:t>
      </w: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19C42EC6" wp14:editId="164322E5">
            <wp:extent cx="5772150" cy="2657475"/>
            <wp:effectExtent l="0" t="0" r="19050" b="952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7. Je ve Vašem bydlišti (příp. v blízkosti) poskytována nějaká sociální služba (např. pečovatelská služba, nízkoprahová zařízení, domovy pro seniory…) Jaká je její nabídka? </w:t>
      </w:r>
      <w:r w:rsidRPr="005158AC">
        <w:rPr>
          <w:sz w:val="22"/>
        </w:rPr>
        <w:t>(odpovídalo 478 respondentů)</w:t>
      </w:r>
    </w:p>
    <w:p w:rsidR="00D05E6F" w:rsidRPr="005158AC" w:rsidRDefault="00D05E6F" w:rsidP="00D05E6F">
      <w:pPr>
        <w:rPr>
          <w:noProof/>
          <w:sz w:val="22"/>
          <w:lang w:eastAsia="cs-CZ"/>
        </w:rPr>
      </w:pP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289E712D" wp14:editId="616897D9">
            <wp:extent cx="5762625" cy="3629025"/>
            <wp:effectExtent l="0" t="0" r="9525" b="9525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5E6F" w:rsidRPr="005158AC" w:rsidRDefault="00D05E6F" w:rsidP="00D05E6F">
      <w:pPr>
        <w:rPr>
          <w:sz w:val="22"/>
        </w:rPr>
      </w:pPr>
      <w:r w:rsidRPr="005158AC">
        <w:rPr>
          <w:b/>
          <w:sz w:val="22"/>
        </w:rPr>
        <w:lastRenderedPageBreak/>
        <w:t xml:space="preserve">8. Jakou sociální službu byste uvítal/a? </w:t>
      </w:r>
      <w:r w:rsidRPr="005158AC">
        <w:rPr>
          <w:sz w:val="22"/>
        </w:rPr>
        <w:t>(respondenti vypisovali konkrétní služby, odpovědělo 85 občanů, graf udává četnost odpovědí)</w:t>
      </w:r>
    </w:p>
    <w:p w:rsidR="00D05E6F" w:rsidRPr="005158AC" w:rsidRDefault="00D05E6F" w:rsidP="00D05E6F">
      <w:pPr>
        <w:rPr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04964B22" wp14:editId="14CD0F07">
            <wp:extent cx="5715000" cy="3038475"/>
            <wp:effectExtent l="0" t="0" r="19050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9. Jaká je ve Vašem bydlišti nabídka služeb (pošta, obchody, kadeřnictví…)? </w:t>
      </w:r>
      <w:r w:rsidRPr="005158AC">
        <w:rPr>
          <w:sz w:val="22"/>
        </w:rPr>
        <w:t>(odpovídalo 509 respondentů)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19C63173" wp14:editId="6363BB34">
            <wp:extent cx="5762625" cy="446722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5E6F" w:rsidRPr="005158AC" w:rsidRDefault="00D05E6F" w:rsidP="00D05E6F">
      <w:pPr>
        <w:rPr>
          <w:sz w:val="22"/>
        </w:rPr>
      </w:pPr>
      <w:r w:rsidRPr="005158AC">
        <w:rPr>
          <w:b/>
          <w:sz w:val="22"/>
        </w:rPr>
        <w:t xml:space="preserve">10. Jakou službu, která v současné době v obci není, byste uvítal/a? </w:t>
      </w:r>
      <w:r w:rsidRPr="005158AC">
        <w:rPr>
          <w:sz w:val="22"/>
        </w:rPr>
        <w:t>(respondenti vypisovali, odpovědělo 331 občanů)</w:t>
      </w:r>
    </w:p>
    <w:p w:rsidR="00D05E6F" w:rsidRPr="005158AC" w:rsidRDefault="00D05E6F" w:rsidP="00D05E6F">
      <w:pPr>
        <w:rPr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04119D1A" wp14:editId="32C48E71">
            <wp:extent cx="5410200" cy="3162300"/>
            <wp:effectExtent l="0" t="0" r="19050" b="1905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05E6F" w:rsidRPr="005158AC" w:rsidRDefault="00D05E6F" w:rsidP="00D05E6F">
      <w:pPr>
        <w:rPr>
          <w:sz w:val="22"/>
        </w:rPr>
      </w:pPr>
      <w:r w:rsidRPr="005158AC">
        <w:rPr>
          <w:b/>
          <w:sz w:val="22"/>
        </w:rPr>
        <w:t xml:space="preserve">11. Myslíte si, že okolí Vašeho bydliště má potenciál pro rozvoj cestovního ruchu? </w:t>
      </w:r>
      <w:r w:rsidRPr="005158AC">
        <w:rPr>
          <w:sz w:val="22"/>
        </w:rPr>
        <w:t>(na otázku odpovědělo 274 respondentů)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39994E08" wp14:editId="49535F99">
            <wp:extent cx="5800725" cy="3200400"/>
            <wp:effectExtent l="0" t="0" r="9525" b="1905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12 a). Jaká je nabídka volnočasových aktivit pro děti a mládež ve Vaší obci či městě? </w:t>
      </w:r>
      <w:r w:rsidRPr="005158AC">
        <w:rPr>
          <w:sz w:val="22"/>
        </w:rPr>
        <w:t>(odpovídalo 495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1E87507E" wp14:editId="4827B86E">
            <wp:extent cx="5800725" cy="3000375"/>
            <wp:effectExtent l="0" t="0" r="9525" b="952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5158AC">
        <w:rPr>
          <w:b/>
          <w:sz w:val="22"/>
        </w:rPr>
        <w:t xml:space="preserve">12 b). Jaká je Vašem bydlišti nabídka volnočasových aktivit pro dospělé a seniory? </w:t>
      </w:r>
      <w:r w:rsidRPr="005158AC">
        <w:rPr>
          <w:sz w:val="22"/>
        </w:rPr>
        <w:t>(odpovídalo 489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36DB38D1" wp14:editId="131F7023">
            <wp:extent cx="5762625" cy="3390900"/>
            <wp:effectExtent l="0" t="0" r="9525" b="1905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12. c) Co byste uvítal/a v nabídce volnočasových aktivit? </w:t>
      </w:r>
      <w:r w:rsidRPr="005158AC">
        <w:rPr>
          <w:sz w:val="22"/>
        </w:rPr>
        <w:t>(odpovídalo 86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381DA9C2" wp14:editId="65065669">
            <wp:extent cx="5762625" cy="3219450"/>
            <wp:effectExtent l="0" t="0" r="9525" b="1905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13. Jaká je dostupnost předškolního a základního školství v místě (v obci či v regionu)? </w:t>
      </w:r>
      <w:r w:rsidRPr="005158AC">
        <w:rPr>
          <w:sz w:val="22"/>
        </w:rPr>
        <w:t>(odpovídalo 505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3F2DD94E" wp14:editId="5CF65309">
            <wp:extent cx="5762625" cy="3867150"/>
            <wp:effectExtent l="0" t="0" r="9525" b="1905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lastRenderedPageBreak/>
        <w:t xml:space="preserve">14. Co byste uvítal/a v oblasti předškolního a základního školství? </w:t>
      </w:r>
      <w:r w:rsidRPr="005158AC">
        <w:rPr>
          <w:sz w:val="22"/>
        </w:rPr>
        <w:t>(odpovídalo 150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70DC67F8" wp14:editId="528D7DEB">
            <wp:extent cx="5762625" cy="3238500"/>
            <wp:effectExtent l="0" t="0" r="9525" b="1905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15. Využíváte ve své obci či městě dopravní obsluhu (zajištěné spoje místní dopravy, dálkové spoje, vlakovou dopravu apod.)? </w:t>
      </w:r>
      <w:r w:rsidRPr="005158AC">
        <w:rPr>
          <w:sz w:val="22"/>
        </w:rPr>
        <w:t>(odpovídalo 534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19247EB5" wp14:editId="281DB388">
            <wp:extent cx="5676900" cy="2247900"/>
            <wp:effectExtent l="0" t="0" r="19050" b="1905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5158AC">
        <w:rPr>
          <w:b/>
          <w:sz w:val="22"/>
        </w:rPr>
        <w:t xml:space="preserve">16. Jak vnímáte životní prostředí ve Vašem bydlišti? </w:t>
      </w:r>
      <w:r w:rsidRPr="005158AC">
        <w:rPr>
          <w:sz w:val="22"/>
        </w:rPr>
        <w:t>(odpovídalo 519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lastRenderedPageBreak/>
        <w:drawing>
          <wp:inline distT="0" distB="0" distL="0" distR="0" wp14:anchorId="167D30B7" wp14:editId="5BC29AD2">
            <wp:extent cx="5762625" cy="4362450"/>
            <wp:effectExtent l="0" t="0" r="9525" b="19050"/>
            <wp:docPr id="10" name="Graf 10" title="počet odpovědí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17. Jak by se dala jeho kvalita zlepšit? </w:t>
      </w:r>
      <w:r w:rsidRPr="005158AC">
        <w:rPr>
          <w:sz w:val="22"/>
        </w:rPr>
        <w:t>(respondenti vypisovali konkrétní návrhy, odpovědělo 270 respondentů, každý mohl napsat více možností)</w:t>
      </w: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53BA48EC" wp14:editId="2C8C6F63">
            <wp:extent cx="5760720" cy="2363850"/>
            <wp:effectExtent l="0" t="0" r="11430" b="17780"/>
            <wp:docPr id="40" name="Graf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lastRenderedPageBreak/>
        <w:t xml:space="preserve">18. Jak získáváte informace o dění v obci? </w:t>
      </w:r>
      <w:r w:rsidRPr="005158AC">
        <w:rPr>
          <w:sz w:val="22"/>
        </w:rPr>
        <w:t>(odpovídalo 530 respondentů, vybrat bylo možno více možností současně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2299E0CA" wp14:editId="0451653A">
            <wp:extent cx="5762625" cy="1943100"/>
            <wp:effectExtent l="0" t="0" r="9525" b="19050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sz w:val="22"/>
        </w:rPr>
        <w:t xml:space="preserve">19. Myslíte si, že Vaše obec čerpá dotace v dostatečné míře? </w:t>
      </w:r>
      <w:r w:rsidRPr="005158AC">
        <w:rPr>
          <w:sz w:val="22"/>
        </w:rPr>
        <w:t>(odpovídalo 524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noProof/>
          <w:sz w:val="22"/>
          <w:lang w:eastAsia="cs-CZ"/>
        </w:rPr>
      </w:pPr>
      <w:r w:rsidRPr="005158AC">
        <w:rPr>
          <w:noProof/>
          <w:sz w:val="22"/>
          <w:lang w:eastAsia="cs-CZ"/>
        </w:rPr>
        <w:drawing>
          <wp:inline distT="0" distB="0" distL="0" distR="0" wp14:anchorId="41A50C41" wp14:editId="73D3FD91">
            <wp:extent cx="5695950" cy="1752600"/>
            <wp:effectExtent l="0" t="0" r="19050" b="19050"/>
            <wp:docPr id="42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05E6F" w:rsidRPr="005158AC" w:rsidRDefault="00D05E6F" w:rsidP="00D05E6F">
      <w:pPr>
        <w:rPr>
          <w:b/>
          <w:sz w:val="22"/>
        </w:rPr>
      </w:pPr>
      <w:r w:rsidRPr="005158AC">
        <w:rPr>
          <w:b/>
          <w:noProof/>
          <w:sz w:val="22"/>
          <w:lang w:eastAsia="cs-CZ"/>
        </w:rPr>
        <w:t xml:space="preserve">20. Zaznamenal/a jste nějaký osobní užitek z  dotace získané obcí nebo jiným subjektem? </w:t>
      </w:r>
      <w:r w:rsidRPr="005158AC">
        <w:rPr>
          <w:sz w:val="22"/>
        </w:rPr>
        <w:t>(odpovídalo 473 respondentů</w:t>
      </w:r>
      <w:r w:rsidRPr="005158AC">
        <w:rPr>
          <w:b/>
          <w:sz w:val="22"/>
        </w:rPr>
        <w:t>)</w:t>
      </w:r>
    </w:p>
    <w:p w:rsidR="00D05E6F" w:rsidRPr="005158AC" w:rsidRDefault="00D05E6F" w:rsidP="00D05E6F">
      <w:pPr>
        <w:rPr>
          <w:sz w:val="22"/>
        </w:rPr>
      </w:pPr>
    </w:p>
    <w:p w:rsidR="001420CF" w:rsidRPr="00D05E6F" w:rsidRDefault="001420CF" w:rsidP="00D05E6F"/>
    <w:sectPr w:rsidR="001420CF" w:rsidRPr="00D05E6F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8A" w:rsidRDefault="0049628A" w:rsidP="004540A2">
      <w:pPr>
        <w:spacing w:after="0" w:line="240" w:lineRule="auto"/>
      </w:pPr>
      <w:r>
        <w:separator/>
      </w:r>
    </w:p>
  </w:endnote>
  <w:endnote w:type="continuationSeparator" w:id="0">
    <w:p w:rsidR="0049628A" w:rsidRDefault="0049628A" w:rsidP="0045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7" w:rsidRDefault="00486B87" w:rsidP="00486B87">
    <w:pPr>
      <w:pStyle w:val="Zpat"/>
      <w:jc w:val="center"/>
    </w:pPr>
    <w:r>
      <w:rPr>
        <w:noProof/>
        <w:lang w:eastAsia="cs-CZ"/>
      </w:rPr>
      <w:drawing>
        <wp:inline distT="0" distB="0" distL="0" distR="0" wp14:anchorId="63D5FE92" wp14:editId="23940946">
          <wp:extent cx="933450" cy="448711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ckamasb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185" cy="47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6B87" w:rsidRPr="00486B87" w:rsidRDefault="00486B87">
    <w:pPr>
      <w:pStyle w:val="Zpat"/>
      <w:rPr>
        <w:b/>
        <w:sz w:val="18"/>
        <w:szCs w:val="18"/>
      </w:rPr>
    </w:pPr>
    <w:r w:rsidRPr="00486B87">
      <w:rPr>
        <w:b/>
        <w:sz w:val="18"/>
        <w:szCs w:val="18"/>
      </w:rPr>
      <w:t xml:space="preserve">Místní akční skupina Blanský les – </w:t>
    </w:r>
    <w:proofErr w:type="spellStart"/>
    <w:r w:rsidRPr="00486B87">
      <w:rPr>
        <w:b/>
        <w:sz w:val="18"/>
        <w:szCs w:val="18"/>
      </w:rPr>
      <w:t>Netolicko</w:t>
    </w:r>
    <w:proofErr w:type="spellEnd"/>
    <w:r w:rsidRPr="00486B87">
      <w:rPr>
        <w:b/>
        <w:sz w:val="18"/>
        <w:szCs w:val="18"/>
      </w:rPr>
      <w:t xml:space="preserve"> o.p.s., Mírové nám. 208, 384 11 Netolice, IČ:26080575, www.mas-netolice.cz</w:t>
    </w:r>
  </w:p>
  <w:p w:rsidR="00486B87" w:rsidRDefault="00486B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8A" w:rsidRDefault="0049628A" w:rsidP="004540A2">
      <w:pPr>
        <w:spacing w:after="0" w:line="240" w:lineRule="auto"/>
      </w:pPr>
      <w:r>
        <w:separator/>
      </w:r>
    </w:p>
  </w:footnote>
  <w:footnote w:type="continuationSeparator" w:id="0">
    <w:p w:rsidR="0049628A" w:rsidRDefault="0049628A" w:rsidP="0045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A2" w:rsidRDefault="004540A2">
    <w:pPr>
      <w:pStyle w:val="Zhlav"/>
    </w:pPr>
    <w:r>
      <w:rPr>
        <w:noProof/>
        <w:lang w:eastAsia="cs-CZ"/>
      </w:rPr>
      <w:drawing>
        <wp:inline distT="0" distB="0" distL="0" distR="0">
          <wp:extent cx="652209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p+eu+mmr_cz_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65" cy="55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40A2" w:rsidRDefault="004540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0C2F"/>
    <w:multiLevelType w:val="hybridMultilevel"/>
    <w:tmpl w:val="130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2F49"/>
    <w:multiLevelType w:val="hybridMultilevel"/>
    <w:tmpl w:val="9774A3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1F60"/>
    <w:multiLevelType w:val="hybridMultilevel"/>
    <w:tmpl w:val="C44A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D7247"/>
    <w:multiLevelType w:val="hybridMultilevel"/>
    <w:tmpl w:val="B2E812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35"/>
    <w:rsid w:val="000926E8"/>
    <w:rsid w:val="001420CF"/>
    <w:rsid w:val="001656FB"/>
    <w:rsid w:val="0022557D"/>
    <w:rsid w:val="00261FFF"/>
    <w:rsid w:val="002677E5"/>
    <w:rsid w:val="004540A2"/>
    <w:rsid w:val="00486B87"/>
    <w:rsid w:val="0049628A"/>
    <w:rsid w:val="005825D6"/>
    <w:rsid w:val="007219C4"/>
    <w:rsid w:val="00792852"/>
    <w:rsid w:val="008D517D"/>
    <w:rsid w:val="00930069"/>
    <w:rsid w:val="00A56BE5"/>
    <w:rsid w:val="00AC6A22"/>
    <w:rsid w:val="00BE1FA1"/>
    <w:rsid w:val="00D05E6F"/>
    <w:rsid w:val="00E24C11"/>
    <w:rsid w:val="00F3687A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E13AE2-416B-4EF6-A30C-894E4C39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852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6F"/>
    <w:pPr>
      <w:keepNext/>
      <w:keepLines/>
      <w:spacing w:before="480" w:after="0"/>
      <w:outlineLvl w:val="0"/>
    </w:pPr>
    <w:rPr>
      <w:rFonts w:eastAsia="Times New Roman"/>
      <w:b/>
      <w:bCs/>
      <w:sz w:val="40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0A2"/>
  </w:style>
  <w:style w:type="paragraph" w:styleId="Zpat">
    <w:name w:val="footer"/>
    <w:basedOn w:val="Normln"/>
    <w:link w:val="ZpatChar"/>
    <w:uiPriority w:val="99"/>
    <w:unhideWhenUsed/>
    <w:rsid w:val="0045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0A2"/>
  </w:style>
  <w:style w:type="table" w:styleId="Mkatabulky">
    <w:name w:val="Table Grid"/>
    <w:basedOn w:val="Normlntabulka"/>
    <w:uiPriority w:val="39"/>
    <w:rsid w:val="0045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19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87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05E6F"/>
    <w:rPr>
      <w:rFonts w:ascii="Arial" w:eastAsia="Times New Roman" w:hAnsi="Arial" w:cs="Times New Roman"/>
      <w:b/>
      <w:bCs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hyperlink" Target="http://www.mas-netolice.cz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header" Target="header1.xml"/><Relationship Id="rId8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Sluzb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Irena\Dokumenty\MAS_Netolice\nove\dotazniky_obcane_vysledky_final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0769913838624"/>
          <c:y val="5.8394145667593753E-2"/>
          <c:w val="0.61905447774379607"/>
          <c:h val="0.81425246297617027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grafy!$C$12:$C$24</c:f>
              <c:strCache>
                <c:ptCount val="13"/>
                <c:pt idx="0">
                  <c:v>jiné</c:v>
                </c:pt>
                <c:pt idx="1">
                  <c:v>občanské vybavení </c:v>
                </c:pt>
                <c:pt idx="2">
                  <c:v>pracovní příležitosti</c:v>
                </c:pt>
                <c:pt idx="3">
                  <c:v>vodovod, kanalizace, osvětlení</c:v>
                </c:pt>
                <c:pt idx="4">
                  <c:v>cesty a silnice</c:v>
                </c:pt>
                <c:pt idx="5">
                  <c:v>kulturní akce</c:v>
                </c:pt>
                <c:pt idx="6">
                  <c:v> volnočasové aktivity</c:v>
                </c:pt>
                <c:pt idx="7">
                  <c:v>zachovalá okolní příroda</c:v>
                </c:pt>
                <c:pt idx="8">
                  <c:v>dostupnost a spoje</c:v>
                </c:pt>
                <c:pt idx="9">
                  <c:v> vedení obce</c:v>
                </c:pt>
                <c:pt idx="10">
                  <c:v>mezilidské vztahy</c:v>
                </c:pt>
                <c:pt idx="11">
                  <c:v>veřejné prostranství</c:v>
                </c:pt>
                <c:pt idx="12">
                  <c:v>celkový vzhled obce</c:v>
                </c:pt>
              </c:strCache>
            </c:strRef>
          </c:cat>
          <c:val>
            <c:numRef>
              <c:f>grafy!$D$12:$D$24</c:f>
              <c:numCache>
                <c:formatCode>0</c:formatCode>
                <c:ptCount val="13"/>
                <c:pt idx="0">
                  <c:v>26</c:v>
                </c:pt>
                <c:pt idx="1">
                  <c:v>199</c:v>
                </c:pt>
                <c:pt idx="2">
                  <c:v>33</c:v>
                </c:pt>
                <c:pt idx="3">
                  <c:v>174</c:v>
                </c:pt>
                <c:pt idx="4">
                  <c:v>126</c:v>
                </c:pt>
                <c:pt idx="5">
                  <c:v>180</c:v>
                </c:pt>
                <c:pt idx="6">
                  <c:v>102</c:v>
                </c:pt>
                <c:pt idx="7">
                  <c:v>393</c:v>
                </c:pt>
                <c:pt idx="8">
                  <c:v>233</c:v>
                </c:pt>
                <c:pt idx="9">
                  <c:v>237</c:v>
                </c:pt>
                <c:pt idx="10">
                  <c:v>143</c:v>
                </c:pt>
                <c:pt idx="11">
                  <c:v>286</c:v>
                </c:pt>
                <c:pt idx="12">
                  <c:v>341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6045728"/>
        <c:axId val="826049536"/>
      </c:barChart>
      <c:catAx>
        <c:axId val="8260457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26049536"/>
        <c:crosses val="autoZero"/>
        <c:auto val="1"/>
        <c:lblAlgn val="ctr"/>
        <c:lblOffset val="100"/>
        <c:noMultiLvlLbl val="0"/>
      </c:catAx>
      <c:valAx>
        <c:axId val="82604953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četnost odpovědí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82604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sluzby!$G$62:$G$77</c:f>
              <c:strCache>
                <c:ptCount val="16"/>
                <c:pt idx="0">
                  <c:v>jiné</c:v>
                </c:pt>
                <c:pt idx="1">
                  <c:v>dopravní obsluha</c:v>
                </c:pt>
                <c:pt idx="2">
                  <c:v>koupaliště</c:v>
                </c:pt>
                <c:pt idx="3">
                  <c:v>dětské hřiště</c:v>
                </c:pt>
                <c:pt idx="4">
                  <c:v>hřiště, sportoviště</c:v>
                </c:pt>
                <c:pt idx="5">
                  <c:v>volnočasové aktivity</c:v>
                </c:pt>
                <c:pt idx="6">
                  <c:v>policie/ strážník</c:v>
                </c:pt>
                <c:pt idx="7">
                  <c:v>kulturní aktivity/kino, divadlo</c:v>
                </c:pt>
                <c:pt idx="8">
                  <c:v>hospoda / restaurace</c:v>
                </c:pt>
                <c:pt idx="9">
                  <c:v>zdravotnictví/lékárna</c:v>
                </c:pt>
                <c:pt idx="10">
                  <c:v>školství</c:v>
                </c:pt>
                <c:pt idx="11">
                  <c:v>bankomat</c:v>
                </c:pt>
                <c:pt idx="12">
                  <c:v>pošta (zřízení, rozšíření otvír. doby)</c:v>
                </c:pt>
                <c:pt idx="13">
                  <c:v>kadeřnictví, madikúra, masáže, kosmetika</c:v>
                </c:pt>
                <c:pt idx="14">
                  <c:v>drobné opravny</c:v>
                </c:pt>
                <c:pt idx="15">
                  <c:v>obchody (zřízení, rozšíření..)</c:v>
                </c:pt>
              </c:strCache>
            </c:strRef>
          </c:cat>
          <c:val>
            <c:numRef>
              <c:f>sluzby!$H$62:$H$77</c:f>
              <c:numCache>
                <c:formatCode>General</c:formatCode>
                <c:ptCount val="16"/>
                <c:pt idx="0">
                  <c:v>17</c:v>
                </c:pt>
                <c:pt idx="1">
                  <c:v>9</c:v>
                </c:pt>
                <c:pt idx="2">
                  <c:v>14</c:v>
                </c:pt>
                <c:pt idx="3">
                  <c:v>6</c:v>
                </c:pt>
                <c:pt idx="4">
                  <c:v>28</c:v>
                </c:pt>
                <c:pt idx="5">
                  <c:v>17</c:v>
                </c:pt>
                <c:pt idx="6">
                  <c:v>9</c:v>
                </c:pt>
                <c:pt idx="7">
                  <c:v>22</c:v>
                </c:pt>
                <c:pt idx="8">
                  <c:v>14</c:v>
                </c:pt>
                <c:pt idx="9">
                  <c:v>27</c:v>
                </c:pt>
                <c:pt idx="10">
                  <c:v>15</c:v>
                </c:pt>
                <c:pt idx="11">
                  <c:v>14</c:v>
                </c:pt>
                <c:pt idx="12">
                  <c:v>29</c:v>
                </c:pt>
                <c:pt idx="13">
                  <c:v>17</c:v>
                </c:pt>
                <c:pt idx="14">
                  <c:v>18</c:v>
                </c:pt>
                <c:pt idx="15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75232"/>
        <c:axId val="708279040"/>
      </c:barChart>
      <c:catAx>
        <c:axId val="7082752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79040"/>
        <c:crosses val="autoZero"/>
        <c:auto val="1"/>
        <c:lblAlgn val="ctr"/>
        <c:lblOffset val="100"/>
        <c:noMultiLvlLbl val="0"/>
      </c:catAx>
      <c:valAx>
        <c:axId val="708279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odpvědí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8275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88055894421648"/>
          <c:y val="0.1066764696581602"/>
          <c:w val="0.45980074673764371"/>
          <c:h val="0.78664706068367962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pamatky!$A$2:$A$4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pamatky!$B$2:$B$4</c:f>
              <c:numCache>
                <c:formatCode>General</c:formatCode>
                <c:ptCount val="3"/>
                <c:pt idx="0">
                  <c:v>222</c:v>
                </c:pt>
                <c:pt idx="1">
                  <c:v>49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62521495157932"/>
          <c:y val="0.13561898512685913"/>
          <c:w val="0.46708264915161468"/>
          <c:h val="0.75652482269503551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grafy!$C$97:$C$99</c:f>
              <c:strCache>
                <c:ptCount val="3"/>
                <c:pt idx="0">
                  <c:v>dostatečná</c:v>
                </c:pt>
                <c:pt idx="1">
                  <c:v>spíše nedostatečná</c:v>
                </c:pt>
                <c:pt idx="2">
                  <c:v>nedostatečná</c:v>
                </c:pt>
              </c:strCache>
            </c:strRef>
          </c:cat>
          <c:val>
            <c:numRef>
              <c:f>grafy!$D$97:$D$99</c:f>
              <c:numCache>
                <c:formatCode>0</c:formatCode>
                <c:ptCount val="3"/>
                <c:pt idx="0">
                  <c:v>283</c:v>
                </c:pt>
                <c:pt idx="1">
                  <c:v>144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79302587176595"/>
          <c:y val="0.30411198600174977"/>
          <c:w val="0.2904052510677545"/>
          <c:h val="0.2068110236220472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417150442401597"/>
          <c:y val="4.9147633141601983E-2"/>
          <c:w val="0.40380314529649314"/>
          <c:h val="0.872042962714767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grafy!$C$114:$C$116</c:f>
              <c:strCache>
                <c:ptCount val="3"/>
                <c:pt idx="0">
                  <c:v>dostatečná</c:v>
                </c:pt>
                <c:pt idx="1">
                  <c:v>spíše nedostatečná</c:v>
                </c:pt>
                <c:pt idx="2">
                  <c:v>nedostatečná</c:v>
                </c:pt>
              </c:strCache>
            </c:strRef>
          </c:cat>
          <c:val>
            <c:numRef>
              <c:f>grafy!$D$114:$D$116</c:f>
              <c:numCache>
                <c:formatCode>0</c:formatCode>
                <c:ptCount val="3"/>
                <c:pt idx="0">
                  <c:v>215</c:v>
                </c:pt>
                <c:pt idx="1">
                  <c:v>190</c:v>
                </c:pt>
                <c:pt idx="2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90084898605555"/>
          <c:y val="0.3129357234600994"/>
          <c:w val="0.26257863018519334"/>
          <c:h val="0.3809653580536475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pamatky!$I$24:$I$32</c:f>
              <c:strCache>
                <c:ptCount val="9"/>
                <c:pt idx="0">
                  <c:v>aktivity pro matky s dětmi</c:v>
                </c:pt>
                <c:pt idx="1">
                  <c:v>umělecké aktivity pro děti a mládež</c:v>
                </c:pt>
                <c:pt idx="2">
                  <c:v>sportovní aktivity pro děti a mládež</c:v>
                </c:pt>
                <c:pt idx="3">
                  <c:v>zájezdy/ výlety</c:v>
                </c:pt>
                <c:pt idx="4">
                  <c:v>přednášky/kurzy</c:v>
                </c:pt>
                <c:pt idx="5">
                  <c:v>aktivity (setkávání, kurzy) pro seniory</c:v>
                </c:pt>
                <c:pt idx="6">
                  <c:v>umělecké aktivity pro dospělé</c:v>
                </c:pt>
                <c:pt idx="7">
                  <c:v>sportovní aktivity pro dospělé</c:v>
                </c:pt>
                <c:pt idx="8">
                  <c:v>kulturní a společenské akce</c:v>
                </c:pt>
              </c:strCache>
            </c:strRef>
          </c:cat>
          <c:val>
            <c:numRef>
              <c:f>pamatky!$J$24:$J$32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9</c:v>
                </c:pt>
                <c:pt idx="5">
                  <c:v>7</c:v>
                </c:pt>
                <c:pt idx="6">
                  <c:v>5</c:v>
                </c:pt>
                <c:pt idx="7">
                  <c:v>17</c:v>
                </c:pt>
                <c:pt idx="8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93184"/>
        <c:axId val="708293728"/>
      </c:barChart>
      <c:catAx>
        <c:axId val="7082931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93728"/>
        <c:crosses val="autoZero"/>
        <c:auto val="1"/>
        <c:lblAlgn val="ctr"/>
        <c:lblOffset val="100"/>
        <c:noMultiLvlLbl val="0"/>
      </c:catAx>
      <c:valAx>
        <c:axId val="70829372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počet odpovědí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829318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57293768031062"/>
          <c:y val="9.566727236018574E-2"/>
          <c:w val="0.44236472093880824"/>
          <c:h val="0.79180667505319235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grafy!$C$124:$C$127</c:f>
              <c:strCache>
                <c:ptCount val="4"/>
                <c:pt idx="0">
                  <c:v>velmi dobrá</c:v>
                </c:pt>
                <c:pt idx="1">
                  <c:v>dobrá</c:v>
                </c:pt>
                <c:pt idx="2">
                  <c:v>uspokojivá</c:v>
                </c:pt>
                <c:pt idx="3">
                  <c:v>neuspokojivá</c:v>
                </c:pt>
              </c:strCache>
            </c:strRef>
          </c:cat>
          <c:val>
            <c:numRef>
              <c:f>grafy!$D$124:$D$127</c:f>
              <c:numCache>
                <c:formatCode>0</c:formatCode>
                <c:ptCount val="4"/>
                <c:pt idx="0">
                  <c:v>162</c:v>
                </c:pt>
                <c:pt idx="1">
                  <c:v>232</c:v>
                </c:pt>
                <c:pt idx="2">
                  <c:v>76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366538686796384"/>
          <c:y val="0.38811446956227247"/>
          <c:w val="0.18744773432246589"/>
          <c:h val="0.3517569771234216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skolstvi!$B$2:$B$17</c:f>
              <c:strCache>
                <c:ptCount val="16"/>
                <c:pt idx="0">
                  <c:v>jiné</c:v>
                </c:pt>
                <c:pt idx="1">
                  <c:v>větší podporu ze strany obce/státu</c:v>
                </c:pt>
                <c:pt idx="2">
                  <c:v>lepší stravování pro děti</c:v>
                </c:pt>
                <c:pt idx="3">
                  <c:v>jesle či mateřské centrum </c:v>
                </c:pt>
                <c:pt idx="4">
                  <c:v>logopedii v MŠ</c:v>
                </c:pt>
                <c:pt idx="5">
                  <c:v>prodloužení provozu Mš (odpol., o prázdninách)</c:v>
                </c:pt>
                <c:pt idx="6">
                  <c:v>větší počet míst v MŠ</c:v>
                </c:pt>
                <c:pt idx="7">
                  <c:v>MŠ v místě</c:v>
                </c:pt>
                <c:pt idx="8">
                  <c:v>více zájmových kroužků</c:v>
                </c:pt>
                <c:pt idx="9">
                  <c:v>bezpečnější cesta dětí do školy</c:v>
                </c:pt>
                <c:pt idx="10">
                  <c:v>lepší dopravní spojení do školy</c:v>
                </c:pt>
                <c:pt idx="11">
                  <c:v>rozšíření školní družiny</c:v>
                </c:pt>
                <c:pt idx="12">
                  <c:v>výměnu vedení školy</c:v>
                </c:pt>
                <c:pt idx="13">
                  <c:v>kvalitnější učitele</c:v>
                </c:pt>
                <c:pt idx="14">
                  <c:v>zkvalitnění výuky</c:v>
                </c:pt>
                <c:pt idx="15">
                  <c:v>ZŠ v místě  (alespoň 1. stupeň)</c:v>
                </c:pt>
              </c:strCache>
            </c:strRef>
          </c:cat>
          <c:val>
            <c:numRef>
              <c:f>skolstvi!$C$2:$C$17</c:f>
              <c:numCache>
                <c:formatCode>General</c:formatCode>
                <c:ptCount val="16"/>
                <c:pt idx="0">
                  <c:v>8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9</c:v>
                </c:pt>
                <c:pt idx="6">
                  <c:v>23</c:v>
                </c:pt>
                <c:pt idx="7">
                  <c:v>17</c:v>
                </c:pt>
                <c:pt idx="8">
                  <c:v>12</c:v>
                </c:pt>
                <c:pt idx="9">
                  <c:v>4</c:v>
                </c:pt>
                <c:pt idx="10">
                  <c:v>8</c:v>
                </c:pt>
                <c:pt idx="11">
                  <c:v>5</c:v>
                </c:pt>
                <c:pt idx="12">
                  <c:v>2</c:v>
                </c:pt>
                <c:pt idx="13">
                  <c:v>11</c:v>
                </c:pt>
                <c:pt idx="14">
                  <c:v>31</c:v>
                </c:pt>
                <c:pt idx="1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80672"/>
        <c:axId val="708287744"/>
      </c:barChart>
      <c:catAx>
        <c:axId val="7082806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87744"/>
        <c:crosses val="autoZero"/>
        <c:auto val="1"/>
        <c:lblAlgn val="ctr"/>
        <c:lblOffset val="100"/>
        <c:noMultiLvlLbl val="0"/>
      </c:catAx>
      <c:valAx>
        <c:axId val="708287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počet odpo</a:t>
                </a:r>
                <a:r>
                  <a:rPr lang="cs-CZ"/>
                  <a:t>vědí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8280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38947094423115"/>
          <c:y val="0.10249807009417941"/>
          <c:w val="0.43354113793627036"/>
          <c:h val="0.77144820132777525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grafy!$C$137:$C$140</c:f>
              <c:strCache>
                <c:ptCount val="4"/>
                <c:pt idx="0">
                  <c:v>ano, často  </c:v>
                </c:pt>
                <c:pt idx="1">
                  <c:v>ano, příležitostně</c:v>
                </c:pt>
                <c:pt idx="2">
                  <c:v>ne</c:v>
                </c:pt>
                <c:pt idx="3">
                  <c:v>ne, ale využíval/a bych ji, pokud by</c:v>
                </c:pt>
              </c:strCache>
            </c:strRef>
          </c:cat>
          <c:val>
            <c:numRef>
              <c:f>grafy!$D$137:$D$140</c:f>
              <c:numCache>
                <c:formatCode>0</c:formatCode>
                <c:ptCount val="4"/>
                <c:pt idx="0">
                  <c:v>131</c:v>
                </c:pt>
                <c:pt idx="1">
                  <c:v>230</c:v>
                </c:pt>
                <c:pt idx="2">
                  <c:v>135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818264245894887"/>
          <c:y val="0.28657001698317125"/>
          <c:w val="0.31615361981097656"/>
          <c:h val="0.3365768102516597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5005444671069"/>
          <c:y val="9.4893660531241791E-2"/>
          <c:w val="0.84535077638250333"/>
          <c:h val="0.67885464841580667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grafy!$C$146:$C$150</c:f>
              <c:strCache>
                <c:ptCount val="5"/>
                <c:pt idx="0">
                  <c:v>velmi dobré  </c:v>
                </c:pt>
                <c:pt idx="1">
                  <c:v>dobré</c:v>
                </c:pt>
                <c:pt idx="2">
                  <c:v>zhoršené</c:v>
                </c:pt>
                <c:pt idx="3">
                  <c:v>velmi poškozené</c:v>
                </c:pt>
                <c:pt idx="4">
                  <c:v>nemohu posoudit</c:v>
                </c:pt>
              </c:strCache>
            </c:strRef>
          </c:cat>
          <c:val>
            <c:numRef>
              <c:f>grafy!$D$146:$D$150</c:f>
              <c:numCache>
                <c:formatCode>0</c:formatCode>
                <c:ptCount val="5"/>
                <c:pt idx="0">
                  <c:v>178</c:v>
                </c:pt>
                <c:pt idx="1">
                  <c:v>281</c:v>
                </c:pt>
                <c:pt idx="2">
                  <c:v>50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08267072"/>
        <c:axId val="708276320"/>
      </c:barChart>
      <c:catAx>
        <c:axId val="7082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7632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082763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2.8777922543854681E-2"/>
              <c:y val="0.2591325236887762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67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ZP!$B$31:$B$47</c:f>
              <c:strCache>
                <c:ptCount val="17"/>
                <c:pt idx="0">
                  <c:v>jiné</c:v>
                </c:pt>
                <c:pt idx="1">
                  <c:v>omezení nové výstavby</c:v>
                </c:pt>
                <c:pt idx="2">
                  <c:v>více  spojů hromadné dopravy</c:v>
                </c:pt>
                <c:pt idx="3">
                  <c:v>podporou malozemědělců fungujících šetrně a udržitelně</c:v>
                </c:pt>
                <c:pt idx="4">
                  <c:v>omezení průmyslové zóny</c:v>
                </c:pt>
                <c:pt idx="5">
                  <c:v>více zeleně, vytvoření parků,  zelených zón</c:v>
                </c:pt>
                <c:pt idx="6">
                  <c:v>vyčištění rybníka/potoka</c:v>
                </c:pt>
                <c:pt idx="7">
                  <c:v>protipovodňovými opatřeními</c:v>
                </c:pt>
                <c:pt idx="8">
                  <c:v>lepším systémem poplatků a svozu odpadů /separ.odpadů</c:v>
                </c:pt>
                <c:pt idx="9">
                  <c:v>udržováním čistých veřejných prostarnství, sankce za černé skládky</c:v>
                </c:pt>
                <c:pt idx="10">
                  <c:v>stavbou a zlepšením komunikací  (chodníků, silnic, cest, cyklostezek)</c:v>
                </c:pt>
                <c:pt idx="11">
                  <c:v>řešením dopravy (obchvat, omezení)</c:v>
                </c:pt>
                <c:pt idx="12">
                  <c:v>osvětou  v oblasti  environmentální</c:v>
                </c:pt>
                <c:pt idx="13">
                  <c:v>kontrolou spalování nekvalitních  paliv a odpadu v topeništích</c:v>
                </c:pt>
                <c:pt idx="14">
                  <c:v>podporou ekologického topení</c:v>
                </c:pt>
                <c:pt idx="15">
                  <c:v>výstavbou ČOV /kanalizace</c:v>
                </c:pt>
                <c:pt idx="16">
                  <c:v>plynofikací</c:v>
                </c:pt>
              </c:strCache>
            </c:strRef>
          </c:cat>
          <c:val>
            <c:numRef>
              <c:f>ZP!$C$31:$C$47</c:f>
              <c:numCache>
                <c:formatCode>General</c:formatCode>
                <c:ptCount val="17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  <c:pt idx="6">
                  <c:v>5</c:v>
                </c:pt>
                <c:pt idx="7">
                  <c:v>3</c:v>
                </c:pt>
                <c:pt idx="8">
                  <c:v>11</c:v>
                </c:pt>
                <c:pt idx="9">
                  <c:v>24</c:v>
                </c:pt>
                <c:pt idx="10">
                  <c:v>26</c:v>
                </c:pt>
                <c:pt idx="11">
                  <c:v>41</c:v>
                </c:pt>
                <c:pt idx="12">
                  <c:v>6</c:v>
                </c:pt>
                <c:pt idx="13">
                  <c:v>37</c:v>
                </c:pt>
                <c:pt idx="14">
                  <c:v>11</c:v>
                </c:pt>
                <c:pt idx="15">
                  <c:v>86</c:v>
                </c:pt>
                <c:pt idx="1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77408"/>
        <c:axId val="708281760"/>
      </c:barChart>
      <c:catAx>
        <c:axId val="7082774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81760"/>
        <c:crosses val="autoZero"/>
        <c:auto val="1"/>
        <c:lblAlgn val="l"/>
        <c:lblOffset val="100"/>
        <c:noMultiLvlLbl val="0"/>
      </c:catAx>
      <c:valAx>
        <c:axId val="7082817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odpovědí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827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grafy!$C$26:$C$39</c:f>
              <c:strCache>
                <c:ptCount val="14"/>
                <c:pt idx="0">
                  <c:v> jiné</c:v>
                </c:pt>
                <c:pt idx="1">
                  <c:v>vzdělávání</c:v>
                </c:pt>
                <c:pt idx="2">
                  <c:v>občanské vybavení </c:v>
                </c:pt>
                <c:pt idx="3">
                  <c:v>pracovní příležitosti</c:v>
                </c:pt>
                <c:pt idx="4">
                  <c:v>vodovod, kanalizace, osvětlení</c:v>
                </c:pt>
                <c:pt idx="5">
                  <c:v>chodníky, cesty a silnice</c:v>
                </c:pt>
                <c:pt idx="6">
                  <c:v>kulturní akce </c:v>
                </c:pt>
                <c:pt idx="7">
                  <c:v>nabídka volnočasových aktivit</c:v>
                </c:pt>
                <c:pt idx="8">
                  <c:v>okolní příroda</c:v>
                </c:pt>
                <c:pt idx="9">
                  <c:v>dostupnost a spoje</c:v>
                </c:pt>
                <c:pt idx="10">
                  <c:v>vedení obce</c:v>
                </c:pt>
                <c:pt idx="11">
                  <c:v>mezilidské vztahy</c:v>
                </c:pt>
                <c:pt idx="12">
                  <c:v>veřejné prostranství</c:v>
                </c:pt>
                <c:pt idx="13">
                  <c:v>celkový vzhled obce</c:v>
                </c:pt>
              </c:strCache>
            </c:strRef>
          </c:cat>
          <c:val>
            <c:numRef>
              <c:f>grafy!$D$26:$D$39</c:f>
              <c:numCache>
                <c:formatCode>0</c:formatCode>
                <c:ptCount val="14"/>
                <c:pt idx="0">
                  <c:v>84</c:v>
                </c:pt>
                <c:pt idx="1">
                  <c:v>31</c:v>
                </c:pt>
                <c:pt idx="2">
                  <c:v>97</c:v>
                </c:pt>
                <c:pt idx="3">
                  <c:v>172</c:v>
                </c:pt>
                <c:pt idx="4">
                  <c:v>110</c:v>
                </c:pt>
                <c:pt idx="5">
                  <c:v>210</c:v>
                </c:pt>
                <c:pt idx="6">
                  <c:v>82</c:v>
                </c:pt>
                <c:pt idx="7">
                  <c:v>130</c:v>
                </c:pt>
                <c:pt idx="8">
                  <c:v>17</c:v>
                </c:pt>
                <c:pt idx="9">
                  <c:v>126</c:v>
                </c:pt>
                <c:pt idx="10">
                  <c:v>83</c:v>
                </c:pt>
                <c:pt idx="11">
                  <c:v>86</c:v>
                </c:pt>
                <c:pt idx="12">
                  <c:v>46</c:v>
                </c:pt>
                <c:pt idx="13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188208"/>
        <c:axId val="708279584"/>
      </c:barChart>
      <c:catAx>
        <c:axId val="8251882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79584"/>
        <c:crosses val="autoZero"/>
        <c:auto val="1"/>
        <c:lblAlgn val="ctr"/>
        <c:lblOffset val="100"/>
        <c:noMultiLvlLbl val="0"/>
      </c:catAx>
      <c:valAx>
        <c:axId val="70827958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četnost odpovědí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82518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32043615430467"/>
          <c:y val="0.10924761979990008"/>
          <c:w val="0.86109433986450545"/>
          <c:h val="0.630274729614808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grafy!$C$154:$C$159</c:f>
              <c:strCache>
                <c:ptCount val="6"/>
                <c:pt idx="0">
                  <c:v>z obecního zpravodaje</c:v>
                </c:pt>
                <c:pt idx="1">
                  <c:v>na vývěskách</c:v>
                </c:pt>
                <c:pt idx="2">
                  <c:v>na internetu</c:v>
                </c:pt>
                <c:pt idx="3">
                  <c:v>od druhých</c:v>
                </c:pt>
                <c:pt idx="4">
                  <c:v>nezajímám se </c:v>
                </c:pt>
                <c:pt idx="5">
                  <c:v>jinak</c:v>
                </c:pt>
              </c:strCache>
            </c:strRef>
          </c:cat>
          <c:val>
            <c:numRef>
              <c:f>grafy!$D$154:$D$159</c:f>
              <c:numCache>
                <c:formatCode>0</c:formatCode>
                <c:ptCount val="6"/>
                <c:pt idx="0">
                  <c:v>352</c:v>
                </c:pt>
                <c:pt idx="1">
                  <c:v>279</c:v>
                </c:pt>
                <c:pt idx="2">
                  <c:v>240</c:v>
                </c:pt>
                <c:pt idx="3">
                  <c:v>230</c:v>
                </c:pt>
                <c:pt idx="4">
                  <c:v>28</c:v>
                </c:pt>
                <c:pt idx="5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85024"/>
        <c:axId val="708288288"/>
      </c:barChart>
      <c:catAx>
        <c:axId val="70828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8828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082882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2.5848990200942168E-2"/>
              <c:y val="0.222697005394010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8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2971416398463"/>
          <c:y val="0.16456255620833629"/>
          <c:w val="0.83006665956577008"/>
          <c:h val="0.443053035945520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grafy!$C$164:$C$167</c:f>
              <c:strCache>
                <c:ptCount val="4"/>
                <c:pt idx="0">
                  <c:v>ano</c:v>
                </c:pt>
                <c:pt idx="1">
                  <c:v>ano, ale mohlo by to být lepší</c:v>
                </c:pt>
                <c:pt idx="2">
                  <c:v>ne</c:v>
                </c:pt>
                <c:pt idx="3">
                  <c:v>nevím</c:v>
                </c:pt>
              </c:strCache>
            </c:strRef>
          </c:cat>
          <c:val>
            <c:numRef>
              <c:f>grafy!$D$164:$D$167</c:f>
              <c:numCache>
                <c:formatCode>0</c:formatCode>
                <c:ptCount val="4"/>
                <c:pt idx="0">
                  <c:v>188</c:v>
                </c:pt>
                <c:pt idx="1">
                  <c:v>128</c:v>
                </c:pt>
                <c:pt idx="2">
                  <c:v>61</c:v>
                </c:pt>
                <c:pt idx="3">
                  <c:v>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89376"/>
        <c:axId val="708270336"/>
      </c:barChart>
      <c:catAx>
        <c:axId val="70828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703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082703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3.1621590779413442E-2"/>
              <c:y val="8.2281078501550947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89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799530827681166"/>
          <c:y val="0.11818546863408164"/>
          <c:w val="0.77548064664184813"/>
          <c:h val="0.677293647172237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grafy!$C$171:$C$172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grafy!$D$171:$D$172</c:f>
              <c:numCache>
                <c:formatCode>0</c:formatCode>
                <c:ptCount val="2"/>
                <c:pt idx="0">
                  <c:v>263</c:v>
                </c:pt>
                <c:pt idx="1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564416"/>
        <c:axId val="833550816"/>
      </c:barChart>
      <c:catAx>
        <c:axId val="833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8335508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83355081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4.1776827504916979E-2"/>
              <c:y val="0.231825281099121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833564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932360531679525"/>
          <c:y val="7.0424909755189197E-2"/>
          <c:w val="0.7289601651741161"/>
          <c:h val="0.6056542238946270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grafy!$AG$46:$AG$49</c:f>
              <c:strCache>
                <c:ptCount val="4"/>
                <c:pt idx="0">
                  <c:v>jinak</c:v>
                </c:pt>
                <c:pt idx="1">
                  <c:v>žádostí o řešení na vedení obce</c:v>
                </c:pt>
                <c:pt idx="2">
                  <c:v>ano, osobním zapojením se</c:v>
                </c:pt>
                <c:pt idx="3">
                  <c:v>spíše ne</c:v>
                </c:pt>
              </c:strCache>
            </c:strRef>
          </c:cat>
          <c:val>
            <c:numRef>
              <c:f>grafy!$AH$46:$AH$49</c:f>
              <c:numCache>
                <c:formatCode>0</c:formatCode>
                <c:ptCount val="4"/>
                <c:pt idx="0">
                  <c:v>20</c:v>
                </c:pt>
                <c:pt idx="1">
                  <c:v>89</c:v>
                </c:pt>
                <c:pt idx="2">
                  <c:v>166</c:v>
                </c:pt>
                <c:pt idx="3">
                  <c:v>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91008"/>
        <c:axId val="708268160"/>
      </c:barChart>
      <c:catAx>
        <c:axId val="708291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6816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08268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0.54336220792913703"/>
              <c:y val="0.8216238463149853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91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78608313680158"/>
          <c:y val="5.6820209214710767E-2"/>
          <c:w val="0.70335514782404729"/>
          <c:h val="0.681842510576529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grafy!$AG$52:$AG$57</c:f>
              <c:strCache>
                <c:ptCount val="6"/>
                <c:pt idx="0">
                  <c:v>Ano, dojíždím nad 20 km</c:v>
                </c:pt>
                <c:pt idx="1">
                  <c:v>Ano, dojíždím do 20 km</c:v>
                </c:pt>
                <c:pt idx="2">
                  <c:v>Ano, dojíždím do 10 km</c:v>
                </c:pt>
                <c:pt idx="3">
                  <c:v>Ne, podnikám v místě</c:v>
                </c:pt>
                <c:pt idx="4">
                  <c:v>Ne, jsem zaměstnán v místě </c:v>
                </c:pt>
                <c:pt idx="5">
                  <c:v> Ne, jsem  na MD/RD, nezam., důchodce</c:v>
                </c:pt>
              </c:strCache>
            </c:strRef>
          </c:cat>
          <c:val>
            <c:numRef>
              <c:f>grafy!$AH$52:$AH$57</c:f>
              <c:numCache>
                <c:formatCode>0</c:formatCode>
                <c:ptCount val="6"/>
                <c:pt idx="0">
                  <c:v>59</c:v>
                </c:pt>
                <c:pt idx="1">
                  <c:v>78</c:v>
                </c:pt>
                <c:pt idx="2">
                  <c:v>76</c:v>
                </c:pt>
                <c:pt idx="3">
                  <c:v>30</c:v>
                </c:pt>
                <c:pt idx="4">
                  <c:v>78</c:v>
                </c:pt>
                <c:pt idx="5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75776"/>
        <c:axId val="708291552"/>
      </c:barChart>
      <c:catAx>
        <c:axId val="70827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9155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0829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četnost odpovědí</a:t>
                </a:r>
              </a:p>
            </c:rich>
          </c:tx>
          <c:layout>
            <c:manualLayout>
              <c:xMode val="edge"/>
              <c:yMode val="edge"/>
              <c:x val="0.5644619422572178"/>
              <c:y val="0.856091070011597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08275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272169486155177"/>
          <c:y val="0.12428955639804282"/>
          <c:w val="0.40356236057768474"/>
          <c:h val="0.7635300217102492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grafy!$C$62:$C$63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grafy!$D$62:$D$63</c:f>
              <c:numCache>
                <c:formatCode>0</c:formatCode>
                <c:ptCount val="2"/>
                <c:pt idx="0">
                  <c:v>229</c:v>
                </c:pt>
                <c:pt idx="1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646119527456726"/>
          <c:y val="0.419244094488189"/>
          <c:w val="7.9924483123820056E-2"/>
          <c:h val="0.1653898647284474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29622411060003"/>
          <c:y val="6.2283653392246834E-2"/>
          <c:w val="0.40538343598139343"/>
          <c:h val="0.88367756188749791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grafy!$C$74:$C$77</c:f>
              <c:strCache>
                <c:ptCount val="4"/>
                <c:pt idx="0">
                  <c:v>ano, velmi spokojeni</c:v>
                </c:pt>
                <c:pt idx="1">
                  <c:v>spíše spokojeni     </c:v>
                </c:pt>
                <c:pt idx="2">
                  <c:v>spíše nespokojeni</c:v>
                </c:pt>
                <c:pt idx="3">
                  <c:v>nespokojeni</c:v>
                </c:pt>
              </c:strCache>
            </c:strRef>
          </c:cat>
          <c:val>
            <c:numRef>
              <c:f>grafy!$D$74:$D$77</c:f>
              <c:numCache>
                <c:formatCode>0</c:formatCode>
                <c:ptCount val="4"/>
                <c:pt idx="0">
                  <c:v>65</c:v>
                </c:pt>
                <c:pt idx="1">
                  <c:v>243</c:v>
                </c:pt>
                <c:pt idx="2">
                  <c:v>96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343768004609187"/>
          <c:y val="0.35837459166525043"/>
          <c:w val="0.27236647248362245"/>
          <c:h val="0.2901127287146660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70076141472417"/>
          <c:y val="2.8046171647898847E-2"/>
          <c:w val="0.40758278977504048"/>
          <c:h val="0.88528734983395896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grafy!$C$86:$C$88</c:f>
              <c:strCache>
                <c:ptCount val="3"/>
                <c:pt idx="0">
                  <c:v>dostatečná</c:v>
                </c:pt>
                <c:pt idx="1">
                  <c:v>spíše nedostatečná</c:v>
                </c:pt>
                <c:pt idx="2">
                  <c:v>nedostatečná</c:v>
                </c:pt>
              </c:strCache>
            </c:strRef>
          </c:cat>
          <c:val>
            <c:numRef>
              <c:f>grafy!$D$86:$D$88</c:f>
              <c:numCache>
                <c:formatCode>0</c:formatCode>
                <c:ptCount val="3"/>
                <c:pt idx="0">
                  <c:v>250</c:v>
                </c:pt>
                <c:pt idx="1">
                  <c:v>125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502362204724413"/>
          <c:y val="0.39237445319335085"/>
          <c:w val="0.26042519685039367"/>
          <c:h val="0.2222296101876154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sluzby!$B$2:$B$15</c:f>
              <c:strCache>
                <c:ptCount val="14"/>
                <c:pt idx="0">
                  <c:v>klub důchodců</c:v>
                </c:pt>
                <c:pt idx="1">
                  <c:v>mateřské centrum</c:v>
                </c:pt>
                <c:pt idx="2">
                  <c:v>hlídání dětí</c:v>
                </c:pt>
                <c:pt idx="3">
                  <c:v>půjčování kompenzačních pomůcek </c:v>
                </c:pt>
                <c:pt idx="4">
                  <c:v>azylový dům</c:v>
                </c:pt>
                <c:pt idx="5">
                  <c:v>pomoc mladým rodinám</c:v>
                </c:pt>
                <c:pt idx="6">
                  <c:v>byty pro sociálně slabé</c:v>
                </c:pt>
                <c:pt idx="7">
                  <c:v>nízkoprahové zařízení pro děti a mládež</c:v>
                </c:pt>
                <c:pt idx="8">
                  <c:v>osobní asistence</c:v>
                </c:pt>
                <c:pt idx="9">
                  <c:v>dovoz obědů pro seniory</c:v>
                </c:pt>
                <c:pt idx="10">
                  <c:v>denní stacionář pro seniory</c:v>
                </c:pt>
                <c:pt idx="11">
                  <c:v>pečovatelská služba</c:v>
                </c:pt>
                <c:pt idx="12">
                  <c:v>dům s pečovatelskou službou</c:v>
                </c:pt>
                <c:pt idx="13">
                  <c:v>domov pro seniory</c:v>
                </c:pt>
              </c:strCache>
            </c:strRef>
          </c:cat>
          <c:val>
            <c:numRef>
              <c:f>sluzby!$C$2:$C$15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 formatCode="#,##0">
                  <c:v>1</c:v>
                </c:pt>
                <c:pt idx="3">
                  <c:v>1</c:v>
                </c:pt>
                <c:pt idx="4" formatCode="#,##0">
                  <c:v>1</c:v>
                </c:pt>
                <c:pt idx="5" formatCode="#,##0">
                  <c:v>2</c:v>
                </c:pt>
                <c:pt idx="6" formatCode="#,##0">
                  <c:v>2</c:v>
                </c:pt>
                <c:pt idx="7" formatCode="#,##0">
                  <c:v>6</c:v>
                </c:pt>
                <c:pt idx="8" formatCode="#,##0">
                  <c:v>11</c:v>
                </c:pt>
                <c:pt idx="9" formatCode="#,##0">
                  <c:v>11</c:v>
                </c:pt>
                <c:pt idx="10" formatCode="#,##0">
                  <c:v>1</c:v>
                </c:pt>
                <c:pt idx="11" formatCode="#,##0">
                  <c:v>27</c:v>
                </c:pt>
                <c:pt idx="12" formatCode="#,##0">
                  <c:v>4</c:v>
                </c:pt>
                <c:pt idx="13" formatCode="#,##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271968"/>
        <c:axId val="708278496"/>
      </c:barChart>
      <c:catAx>
        <c:axId val="7082719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08278496"/>
        <c:crosses val="autoZero"/>
        <c:auto val="1"/>
        <c:lblAlgn val="ctr"/>
        <c:lblOffset val="100"/>
        <c:noMultiLvlLbl val="0"/>
      </c:catAx>
      <c:valAx>
        <c:axId val="708278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četnost odpovědí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827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91338582677165"/>
          <c:y val="8.3656110384321067E-2"/>
          <c:w val="0.43568783902012248"/>
          <c:h val="0.81947555928549687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grafy!$C$90:$C$92</c:f>
              <c:strCache>
                <c:ptCount val="3"/>
                <c:pt idx="0">
                  <c:v>dostatečná</c:v>
                </c:pt>
                <c:pt idx="1">
                  <c:v>spíše nedostatečná</c:v>
                </c:pt>
                <c:pt idx="2">
                  <c:v>nedostatečná</c:v>
                </c:pt>
              </c:strCache>
            </c:strRef>
          </c:cat>
          <c:val>
            <c:numRef>
              <c:f>grafy!$D$90:$D$92</c:f>
              <c:numCache>
                <c:formatCode>0</c:formatCode>
                <c:ptCount val="3"/>
                <c:pt idx="0">
                  <c:v>309</c:v>
                </c:pt>
                <c:pt idx="1">
                  <c:v>114</c:v>
                </c:pt>
                <c:pt idx="2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897562342694833"/>
          <c:y val="0.39237437711590401"/>
          <c:w val="0.25668148770931354"/>
          <c:h val="0.2222298299669063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MASBLN</dc:creator>
  <cp:keywords/>
  <dc:description/>
  <cp:lastModifiedBy>MASBLN</cp:lastModifiedBy>
  <cp:revision>4</cp:revision>
  <dcterms:created xsi:type="dcterms:W3CDTF">2014-04-08T10:36:00Z</dcterms:created>
  <dcterms:modified xsi:type="dcterms:W3CDTF">2014-04-08T10:37:00Z</dcterms:modified>
</cp:coreProperties>
</file>